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utredning av Säfstaholms slott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Säfstaholms slott belastar kommunens ekonomi och övervägs för försäljning enligt nyheter 2025. SD vill ha en transparent utredning för att skydda skattebetalarnas intressen och prioritera kärnverksamheter.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försäljning eller annan hantering av Säfstaholms slott.</w:t>
      </w:r>
    </w:p>
    <w:p>
      <w:r>
        <w:rPr>
          <w:rFonts w:ascii="Arial" w:hAnsi="Arial"/>
          <w:sz w:val="24"/>
        </w:rPr>
        <w:t>att en kostnadsanalys presenteras senast hösten 2026.</w:t>
      </w:r>
    </w:p>
    <w:p>
      <w:r>
        <w:rPr>
          <w:rFonts w:ascii="Arial" w:hAnsi="Arial"/>
          <w:sz w:val="24"/>
        </w:rPr>
        <w:t>att medborgarna informeras löpande.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