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mot gängrekrytering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uppmärksammat risker för gängkriminalitet bland unga. SD vill se proaktiva insatser i skolor och fritidsverksamhet för att skydda Vingåkers ungdomar.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samverkan med polis och skola intensifieras kring gängförebyggande.</w:t>
      </w:r>
    </w:p>
    <w:p>
      <w:r>
        <w:rPr>
          <w:rFonts w:ascii="Arial" w:hAnsi="Arial"/>
          <w:sz w:val="24"/>
        </w:rPr>
        <w:t>att riktade insatser i riskområden prioriteras.</w:t>
      </w:r>
    </w:p>
    <w:p>
      <w:r>
        <w:rPr>
          <w:rFonts w:ascii="Arial" w:hAnsi="Arial"/>
          <w:sz w:val="24"/>
        </w:rPr>
        <w:t>att utvärdering sker efter ett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