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Botkyrka behöver stärkas med tydliga krav på svenska och svenska värderingar i kommunala program. SD vill införa obligatoriska inslag för att främja sammanhållning och motverka segregation.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språk- och värderingsprogram i integrationsverksamhet</w:t>
      </w:r>
    </w:p>
    <w:p>
      <w:r>
        <w:rPr>
          <w:rFonts w:ascii="Arial" w:hAnsi="Arial"/>
          <w:sz w:val="24"/>
        </w:rPr>
        <w:t>att krav på svenska kopplas till bidrag och insatser</w:t>
      </w:r>
    </w:p>
    <w:p>
      <w:r>
        <w:rPr>
          <w:rFonts w:ascii="Arial" w:hAnsi="Arial"/>
          <w:sz w:val="24"/>
        </w:rPr>
        <w:t>att årlig utvärdering presenteras för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