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effektivisering av kommunal administration</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Danderyds budget 2026 är i balans men med oförändrad skatt finns potential för effektiviseringar. Administrationen kan stramas åt utan att påverka kärnverksamheter som skola och omsorg. SD prioriterar medborgarnas skattemedel och vill se konkreta besparingar. En översyn kan frigöra resurser till prioriterade områden som trygghet och äldreomsorg.</w:t>
      </w:r>
    </w:p>
    <w:p/>
    <w:p>
      <w:r>
        <w:rPr>
          <w:rFonts w:ascii="Arial" w:hAnsi="Arial"/>
          <w:b/>
          <w:sz w:val="24"/>
        </w:rPr>
        <w:t>Förslag till beslut</w:t>
      </w:r>
    </w:p>
    <w:p>
      <w:r>
        <w:rPr>
          <w:rFonts w:ascii="Arial" w:hAnsi="Arial"/>
          <w:sz w:val="24"/>
        </w:rPr>
        <w:t>att kommunfullmäktige uppdrar åt kommunstyrelsen att genomföra en oberoende översyn av kommunens administration med mål om minst 5 % effektivisering</w:t>
      </w:r>
    </w:p>
    <w:p>
      <w:r>
        <w:rPr>
          <w:rFonts w:ascii="Arial" w:hAnsi="Arial"/>
          <w:sz w:val="24"/>
        </w:rPr>
        <w:t>att resultatet redovisas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