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förbättrad studiero i Huddinges grundskolor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meritvärde över rikssnittet finns återkommande problem med ordning och studiero i flera kommunala skolor enligt skolinspektion och lokal rapportering 2025. Elever med NPF och hemmasittare drabbas hårt. Kommunen styr skolan direkt och kan införa tydligare regler och stöd.</w:t>
      </w:r>
    </w:p>
    <w:p>
      <w:r>
        <w:rPr>
          <w:rFonts w:ascii="Arial" w:hAnsi="Arial"/>
          <w:sz w:val="24"/>
        </w:rPr>
        <w:t>SD vill ha ordning och kunskap i fokus för att ge alla barn bästa förutsättningar.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skärpta ordningsregler och fler ordningsvakter eller mentorer i grundskolorna</w:t>
      </w:r>
    </w:p>
    <w:p>
      <w:r>
        <w:rPr>
          <w:rFonts w:ascii="Arial" w:hAnsi="Arial"/>
          <w:sz w:val="24"/>
        </w:rPr>
        <w:t>att särskilda undervisningsgrupper utökas för elever med behov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