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förebyggande insatser mot gängrekrytering i skolor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utsatta områden riskerar unga att dras in i kriminalitet. Skolan är en nyckelarena där kommunen kan agera med tidiga insatser.</w:t>
      </w:r>
    </w:p>
    <w:p>
      <w:r>
        <w:rPr>
          <w:rFonts w:ascii="Arial" w:hAnsi="Arial"/>
          <w:sz w:val="24"/>
        </w:rPr>
        <w:t>SD vill stoppa rekryteringen tidigt för tryggare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preventionsprogram i grundskolor i Vårby, Skogås och Flemingsberg</w:t>
      </w:r>
    </w:p>
    <w:p>
      <w:r>
        <w:rPr>
          <w:rFonts w:ascii="Arial" w:hAnsi="Arial"/>
          <w:sz w:val="24"/>
        </w:rPr>
        <w:t>att samverkan med socialtjänst och polis formaliseras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