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samordnade åtgärder mot gängrekrytering bland unga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Polissamverkan 2025-2027 betonar förebyggande av ungdomskriminalitet. SD vill se kommunala insatser i skola och fritid för att stoppa rekrytering i områden som Viksjö och Jakobsberg.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utökat förebyggande arbete mot gängrekrytering i skolor och fritidsverksamhet</w:t>
      </w:r>
    </w:p>
    <w:p>
      <w:r>
        <w:rPr>
          <w:rFonts w:ascii="Arial" w:hAnsi="Arial"/>
          <w:sz w:val="24"/>
        </w:rPr>
        <w:t>att samverkan med polis och föräldrar förstärks</w:t>
      </w:r>
    </w:p>
    <w:p>
      <w:r>
        <w:rPr>
          <w:rFonts w:ascii="Arial" w:hAnsi="Arial"/>
          <w:sz w:val="24"/>
        </w:rPr>
        <w:t>att mål om minskad rekrytering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