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Nacka kommun</w:t>
      </w:r>
    </w:p>
    <w:p/>
    <w:p>
      <w:r>
        <w:rPr>
          <w:rFonts w:ascii="Arial" w:hAnsi="Arial"/>
          <w:b/>
          <w:sz w:val="24"/>
        </w:rPr>
        <w:t>Motion till Nacka kommunfullmäktige</w:t>
      </w:r>
    </w:p>
    <w:p/>
    <w:p>
      <w:r>
        <w:rPr>
          <w:rFonts w:ascii="Arial" w:hAnsi="Arial"/>
          <w:b/>
          <w:sz w:val="24"/>
        </w:rPr>
        <w:t>Motion om trafiksäkerhet och bulleråtgärder i Fisksätra</w:t>
      </w:r>
    </w:p>
    <w:p/>
    <w:p>
      <w:r>
        <w:rPr>
          <w:rFonts w:ascii="Arial" w:hAnsi="Arial"/>
          <w:sz w:val="24"/>
        </w:rPr>
        <w:t>Inlämnad av: Sverigedemokraterna i Nacka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Fisksätra har utmaningar med trafikbuller enligt kommunens åtgärdsprogram 2026-2030. SD vill specifika insatser för säkerhet och livskvalitet i området. Hyperlokalt fokus gynnar invånarna direkt. Samverkan med regionen är nyckeln.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prioritera bullerskydd och trafiksäkerhet i Fisksätra</w:t>
      </w:r>
    </w:p>
    <w:p>
      <w:r>
        <w:rPr>
          <w:rFonts w:ascii="Arial" w:hAnsi="Arial"/>
          <w:sz w:val="24"/>
        </w:rPr>
        <w:t>att åtgärder inkluderas i 2027-budget</w:t>
      </w:r>
    </w:p>
    <w:p>
      <w:r>
        <w:rPr>
          <w:rFonts w:ascii="Arial" w:hAnsi="Arial"/>
          <w:sz w:val="24"/>
        </w:rPr>
        <w:t>att dialog med boende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Nacka)</w:t>
      </w:r>
    </w:p>
    <w:p>
      <w:r>
        <w:rPr>
          <w:rFonts w:ascii="Arial" w:hAnsi="Arial"/>
          <w:sz w:val="24"/>
        </w:rPr>
        <w:t>Ort: Nacka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