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tydliga krav på SFI och egenförsörjning i integrationsarbetet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Norrtälje behöver stärkas med fokus på språk och arbete. SD:s budgetförslag 2026 betonar krav på egenförsörjning och minskat bidragsberoende. Kommunen ansvarar för SFI och kan ställa villkor för stöd.</w:t>
      </w:r>
    </w:p>
    <w:p>
      <w:r>
        <w:rPr>
          <w:rFonts w:ascii="Arial" w:hAnsi="Arial"/>
          <w:sz w:val="24"/>
        </w:rPr>
        <w:t>Detta är en klassisk SD-fråga som är fullt möjlig att besluta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SFI-undervisning ska kopplas till krav på aktivt deltagande och progression mot egenförsörjning</w:t>
      </w:r>
    </w:p>
    <w:p>
      <w:r>
        <w:rPr>
          <w:rFonts w:ascii="Arial" w:hAnsi="Arial"/>
          <w:sz w:val="24"/>
        </w:rPr>
        <w:t>att integrationsinsatser ska innehålla tydliga motprestationer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