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ökad transparens i upphandlingar och integrationskostnader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har rätt till insyn. SD vill ha öppen redovisning av kostnader för integration och välfärd.</w:t>
      </w:r>
    </w:p>
    <w:p>
      <w:r>
        <w:rPr>
          <w:rFonts w:ascii="Arial" w:hAnsi="Arial"/>
          <w:sz w:val="24"/>
        </w:rPr>
        <w:t>Stärker demokrati och förtroende.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årlig öppen redovisning av integrations- och välfärdskostnader</w:t>
      </w:r>
    </w:p>
    <w:p>
      <w:r>
        <w:rPr>
          <w:rFonts w:ascii="Arial" w:hAnsi="Arial"/>
          <w:sz w:val="24"/>
        </w:rPr>
        <w:t>att upphandlingar ska vara transparenta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