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kvalitet i vården. SD vill införa krav på svenska språkkunskaper för att säkerställa trygghet och integration. Lokala behov i Nynäshamn kräver detta.</w:t>
      </w:r>
    </w:p>
    <w:p>
      <w:r>
        <w:rPr>
          <w:rFonts w:ascii="Arial" w:hAnsi="Arial"/>
          <w:sz w:val="24"/>
        </w:rPr>
        <w:t>Utan krav riskerar kvaliteten att sjunka. Kommunen kan besluta om policy för rekrytering.</w:t>
      </w:r>
    </w:p>
    <w:p>
      <w:r>
        <w:rPr>
          <w:rFonts w:ascii="Arial" w:hAnsi="Arial"/>
          <w:sz w:val="24"/>
        </w:rPr>
        <w:t>Språkkrav och värderingar är centrala SD-krav.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all personal i äldreomsorg.</w:t>
      </w:r>
    </w:p>
    <w:p>
      <w:r>
        <w:rPr>
          <w:rFonts w:ascii="Arial" w:hAnsi="Arial"/>
          <w:sz w:val="24"/>
        </w:rPr>
        <w:t>att tester införs vid anställning från 2026.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