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stärkt stöd till skolor och förskolor i skärgården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ger extra 7 miljoner kronor till skärgårdsstöd för förskola och skola, totalt 10,6 miljoner. Trots detta behöver kvaliteten säkras långsiktigt på öar som Ljusterö. Små barngrupper och god bemanning är avgörande för resultaten.</w:t>
      </w:r>
    </w:p>
    <w:p>
      <w:r>
        <w:rPr>
          <w:rFonts w:ascii="Arial" w:hAnsi="Arial"/>
          <w:sz w:val="24"/>
        </w:rPr>
        <w:t>SD vill se ytterligare satsningar för att kompensera avstånd och rekryteringssvårigheter. Barn i skärgården ska ha samma förutsättningar som i tätorten.</w:t>
      </w:r>
    </w:p>
    <w:p>
      <w:r>
        <w:rPr>
          <w:rFonts w:ascii="Arial" w:hAnsi="Arial"/>
          <w:sz w:val="24"/>
        </w:rPr>
        <w:t>Detta är en rättvisefråga och viktig för hela kommunens 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permanent höjning av skärgårdsbidraget med minst 2 miljoner kronor årligen från 2027.</w:t>
      </w:r>
    </w:p>
    <w:p>
      <w:r>
        <w:rPr>
          <w:rFonts w:ascii="Arial" w:hAnsi="Arial"/>
          <w:sz w:val="24"/>
        </w:rPr>
        <w:t>att rekryteringsinsatser för lärare i skärgården förstärks.</w:t>
      </w:r>
    </w:p>
    <w:p>
      <w:r>
        <w:rPr>
          <w:rFonts w:ascii="Arial" w:hAnsi="Arial"/>
          <w:sz w:val="24"/>
        </w:rPr>
        <w:t>att resultaten i skärgårdsskolor följs upp särskilt i verksamhetsplanen.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