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ökad transparens i budget och verksamhetsrapporter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ha mer detaljerade och lättillgängliga redovisningar av budgetutfall och resultat per verksamhet.</w:t>
      </w:r>
    </w:p>
    <w:p>
      <w:r>
        <w:rPr>
          <w:rFonts w:ascii="Arial" w:hAnsi="Arial"/>
          <w:sz w:val="24"/>
        </w:rPr>
        <w:t>Transparens stärker demokratin och förtroendet.</w:t>
      </w:r>
    </w:p>
    <w:p>
      <w:r>
        <w:rPr>
          <w:rFonts w:ascii="Arial" w:hAnsi="Arial"/>
          <w:sz w:val="24"/>
        </w:rPr>
        <w:t>Öppenhet är grundläggande för SD:s syn på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förenklade och mer detaljerade budgetrapporter publicerade på kommunens webbplats.</w:t>
      </w:r>
    </w:p>
    <w:p>
      <w:r>
        <w:rPr>
          <w:rFonts w:ascii="Arial" w:hAnsi="Arial"/>
          <w:sz w:val="24"/>
        </w:rPr>
        <w:t>att resultat per skola och boende redovisas offentligt.</w:t>
      </w:r>
    </w:p>
    <w:p>
      <w:r>
        <w:rPr>
          <w:rFonts w:ascii="Arial" w:hAnsi="Arial"/>
          <w:sz w:val="24"/>
        </w:rPr>
        <w:t>att medborgardialog om budgetprioriteringar arrangeras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