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prioritering av fler äldreboenden i Salem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Guldkommun-status finns behov av fler platser med fokus på trygghet och kvalitet. SD vill prioritera äldre i kommunens planering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plan för utbyggnad av äldreboenden</w:t>
      </w:r>
    </w:p>
    <w:p>
      <w:r>
        <w:rPr>
          <w:rFonts w:ascii="Arial" w:hAnsi="Arial"/>
          <w:sz w:val="24"/>
        </w:rPr>
        <w:t>att trygghetsåtgärder inkluderas i nya boenden</w:t>
      </w:r>
    </w:p>
    <w:p>
      <w:r>
        <w:rPr>
          <w:rFonts w:ascii="Arial" w:hAnsi="Arial"/>
          <w:sz w:val="24"/>
        </w:rPr>
        <w:t>att samverkan med privata aktörer utreds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