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Sollentuna kommun</w:t>
      </w:r>
    </w:p>
    <w:p/>
    <w:p>
      <w:r>
        <w:rPr>
          <w:rFonts w:ascii="Arial" w:hAnsi="Arial"/>
          <w:b/>
          <w:sz w:val="24"/>
        </w:rPr>
        <w:t>Motion till Sollentuna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Sollentuna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Sollentuna expanderar med nya boenden 2026-2028, inklusive 100 platser i centrala kommunen. Goda svenskkunskaper är avgörande för patientsäkerhet, kommunikation och kvalitet. SD vill införa krav på dokumenterad svenska för all personal i kommunal och privat omsorg för att prioritera Sollentunaborna. Detta stärker välfärden och minskar risk för missförstånd enligt SD:s profil.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minst nivå C1 i svenska för nyrekryterad personal inom äldreomsorg</w:t>
      </w:r>
    </w:p>
    <w:p>
      <w:r>
        <w:rPr>
          <w:rFonts w:ascii="Arial" w:hAnsi="Arial"/>
          <w:sz w:val="24"/>
        </w:rPr>
        <w:t>att kommunfullmäktige beslutar att erbjuda språkkurser för befintlig personal</w:t>
      </w:r>
    </w:p>
    <w:p>
      <w:r>
        <w:rPr>
          <w:rFonts w:ascii="Arial" w:hAnsi="Arial"/>
          <w:sz w:val="24"/>
        </w:rPr>
        <w:t>att kommunfullmäktige beslutar 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Sollentuna)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