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Solna kommun</w:t>
      </w:r>
    </w:p>
    <w:p/>
    <w:p>
      <w:r>
        <w:rPr>
          <w:rFonts w:ascii="Arial" w:hAnsi="Arial"/>
          <w:b/>
          <w:sz w:val="24"/>
        </w:rPr>
        <w:t>Motion till Solna kommunfullmäktige</w:t>
      </w:r>
    </w:p>
    <w:p/>
    <w:p>
      <w:r>
        <w:rPr>
          <w:rFonts w:ascii="Arial" w:hAnsi="Arial"/>
          <w:b/>
          <w:sz w:val="24"/>
        </w:rPr>
        <w:t>Motion om ökade trygghetsskapande åtgärder i Hagalund</w:t>
      </w:r>
    </w:p>
    <w:p/>
    <w:p>
      <w:r>
        <w:rPr>
          <w:rFonts w:ascii="Arial" w:hAnsi="Arial"/>
          <w:sz w:val="24"/>
        </w:rPr>
        <w:t>Inlämnad av: Sverigedemokraterna i Solna</w:t>
      </w:r>
    </w:p>
    <w:p>
      <w:r>
        <w:rPr>
          <w:rFonts w:ascii="Arial" w:hAnsi="Arial"/>
          <w:sz w:val="24"/>
        </w:rPr>
        <w:t>Datum: 2026-06-06</w:t>
      </w:r>
    </w:p>
    <w:p/>
    <w:p>
      <w:r>
        <w:rPr>
          <w:rFonts w:ascii="Arial" w:hAnsi="Arial"/>
          <w:b/>
          <w:sz w:val="24"/>
        </w:rPr>
        <w:t>Motivering</w:t>
      </w:r>
    </w:p>
    <w:p>
      <w:r>
        <w:rPr>
          <w:rFonts w:ascii="Arial" w:hAnsi="Arial"/>
          <w:sz w:val="24"/>
        </w:rPr>
        <w:t>Hagalund kvarstår som ett område med särskilda utmaningar enligt polisens lägesbild 2025–2026. Trots att öppna drogscener försvunnit rapporterar 22 procent av invånarna i södra Hagalund otrygghet och önskan att flytta. Brottsligheten i Solna ligger på 130 anmälda brott per 1 000 invånare, betydligt över rikssnittet. Kommunen har ansvar för fysisk planering, belysning och samverkan med polis och fastighetsägare. SD vill se konkreta, mätbara insatser för att Hagalund ska lämna listan över utsatta områden.</w:t>
      </w:r>
    </w:p>
    <w:p/>
    <w:p>
      <w:r>
        <w:rPr>
          <w:rFonts w:ascii="Arial" w:hAnsi="Arial"/>
          <w:b/>
          <w:sz w:val="24"/>
        </w:rPr>
        <w:t>Förslag till beslut</w:t>
      </w:r>
    </w:p>
    <w:p>
      <w:r>
        <w:rPr>
          <w:rFonts w:ascii="Arial" w:hAnsi="Arial"/>
          <w:sz w:val="24"/>
        </w:rPr>
        <w:t>att kommunfullmäktige uppdrar åt kommunstyrelsen att ta fram en handlingsplan för trygghet i Hagalund med fokus på belysning, kameror och ökad polisnärvaro senast 2027</w:t>
      </w:r>
    </w:p>
    <w:p>
      <w:r>
        <w:rPr>
          <w:rFonts w:ascii="Arial" w:hAnsi="Arial"/>
          <w:sz w:val="24"/>
        </w:rPr>
        <w:t>att planen ska innehålla samverkan med fastighetsägare och boende</w:t>
      </w:r>
    </w:p>
    <w:p>
      <w:r>
        <w:rPr>
          <w:rFonts w:ascii="Arial" w:hAnsi="Arial"/>
          <w:sz w:val="24"/>
        </w:rPr>
        <w:t>att uppföljning sker årligen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Solna)</w:t>
      </w:r>
    </w:p>
    <w:p>
      <w:r>
        <w:rPr>
          <w:rFonts w:ascii="Arial" w:hAnsi="Arial"/>
          <w:sz w:val="24"/>
        </w:rPr>
        <w:t>Ort: Solna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