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Solna kommun</w:t>
      </w:r>
    </w:p>
    <w:p/>
    <w:p>
      <w:r>
        <w:rPr>
          <w:rFonts w:ascii="Arial" w:hAnsi="Arial"/>
          <w:b/>
          <w:sz w:val="24"/>
        </w:rPr>
        <w:t>Motion till Solna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Solna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Solna har ett reformutrymme men administrationen växer. SD vill prioritera kärnverksamhet framför byråkrati så att mer pengar går till skola, vård och trygghet. Effektivisering frigör resurser till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administrativa kostnader med mål om 5 procents besparing 2027</w:t>
      </w:r>
    </w:p>
    <w:p>
      <w:r>
        <w:rPr>
          <w:rFonts w:ascii="Arial" w:hAnsi="Arial"/>
          <w:sz w:val="24"/>
        </w:rPr>
        <w:t>att besparingarna ska återinvesteras i välfärd</w:t>
      </w:r>
    </w:p>
    <w:p>
      <w:r>
        <w:rPr>
          <w:rFonts w:ascii="Arial" w:hAnsi="Arial"/>
          <w:sz w:val="24"/>
        </w:rPr>
        <w:t>att resultatet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Solna)</w:t>
      </w:r>
    </w:p>
    <w:p>
      <w:r>
        <w:rPr>
          <w:rFonts w:ascii="Arial" w:hAnsi="Arial"/>
          <w:sz w:val="24"/>
        </w:rPr>
        <w:t>Ort: Solna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