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fler ordningsvakter och kameraövervakning i utsatta områden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Polisens lägesbild visar fortsatt behov av förstärkta insatser i Rissne och Hallonbergen. SD vill se fler kommunala ordningsvakter och utökad kameraövervakning för att öka tryggheten och avskräcka brottslighet.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ökar antalet ordningsvakter med fokus på utsatta områden</w:t>
      </w:r>
    </w:p>
    <w:p>
      <w:r>
        <w:rPr>
          <w:rFonts w:ascii="Arial" w:hAnsi="Arial"/>
          <w:sz w:val="24"/>
        </w:rPr>
        <w:t>att kameraövervakning utökas i samråd med polisen</w:t>
      </w:r>
    </w:p>
    <w:p>
      <w:r>
        <w:rPr>
          <w:rFonts w:ascii="Arial" w:hAnsi="Arial"/>
          <w:sz w:val="24"/>
        </w:rPr>
        <w:t>att en trygghetsrapport lämnas till fullmäktige två gånger per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