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Täby kommun</w:t>
      </w:r>
    </w:p>
    <w:p/>
    <w:p>
      <w:r>
        <w:rPr>
          <w:rFonts w:ascii="Arial" w:hAnsi="Arial"/>
          <w:b/>
          <w:sz w:val="24"/>
        </w:rPr>
        <w:t>Motion till Täby kommunfullmäktige</w:t>
      </w:r>
    </w:p>
    <w:p/>
    <w:p>
      <w:r>
        <w:rPr>
          <w:rFonts w:ascii="Arial" w:hAnsi="Arial"/>
          <w:b/>
          <w:sz w:val="24"/>
        </w:rPr>
        <w:t>Motion om obligatorisk samhällsorientering och språkkrav för nyanlända</w:t>
      </w:r>
    </w:p>
    <w:p/>
    <w:p>
      <w:r>
        <w:rPr>
          <w:rFonts w:ascii="Arial" w:hAnsi="Arial"/>
          <w:sz w:val="24"/>
        </w:rPr>
        <w:t>Inlämnad av: Sverigedemokraterna i Täby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Täby är generellt god men för att säkerställa långsiktig sammanhållning behövs tydligare krav. Obligatorisk samhällsorientering och språkkrav för nyanlända är SD:s klassiska ståndpunkt. Kommunen kan besluta om lokala incitament och uppföljning. Främjar medborgarnas trygghet och värderingar.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socialnämnden inför obligatorisk samhällsorientering med språkkrav för nyanlända</w:t>
      </w:r>
    </w:p>
    <w:p>
      <w:r>
        <w:rPr>
          <w:rFonts w:ascii="Arial" w:hAnsi="Arial"/>
          <w:sz w:val="24"/>
        </w:rPr>
        <w:t>att deltagande kopplas till ersättningar och stöd</w:t>
      </w:r>
    </w:p>
    <w:p>
      <w:r>
        <w:rPr>
          <w:rFonts w:ascii="Arial" w:hAnsi="Arial"/>
          <w:sz w:val="24"/>
        </w:rPr>
        <w:t>att samverkan med Arbetsförmedlingen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Täby)</w:t>
      </w:r>
    </w:p>
    <w:p>
      <w:r>
        <w:rPr>
          <w:rFonts w:ascii="Arial" w:hAnsi="Arial"/>
          <w:sz w:val="24"/>
        </w:rPr>
        <w:t>Ort: Täby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Täby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Täby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Täby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