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bostadsförmedling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Täby växer och bostadsbehovet ökar. SD vill prioritera svenska medborgare och långvariga invånare i kommunens bostadskö för att skydda medborgarnas intressen. Detta är ett tydligt "medborgare först"-krav som kommunen kan införa i sina riktlinjer. Främjar rättvisa och lokal förankring.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uppdaterar bostadsförmedlingens riktlinjer med prioritering för svenska medborgare</w:t>
      </w:r>
    </w:p>
    <w:p>
      <w:r>
        <w:rPr>
          <w:rFonts w:ascii="Arial" w:hAnsi="Arial"/>
          <w:sz w:val="24"/>
        </w:rPr>
        <w:t>att poängsystemet ses över för långvarigt boende i kommunen</w:t>
      </w:r>
    </w:p>
    <w:p>
      <w:r>
        <w:rPr>
          <w:rFonts w:ascii="Arial" w:hAnsi="Arial"/>
          <w:sz w:val="24"/>
        </w:rPr>
        <w:t>att transparens i fördelningen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