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Tyresö kommun</w:t>
      </w:r>
    </w:p>
    <w:p/>
    <w:p>
      <w:r>
        <w:rPr>
          <w:rFonts w:ascii="Arial" w:hAnsi="Arial"/>
          <w:b/>
          <w:sz w:val="24"/>
        </w:rPr>
        <w:t>Motion till Tyresö kommunfullmäktige</w:t>
      </w:r>
    </w:p>
    <w:p/>
    <w:p>
      <w:r>
        <w:rPr>
          <w:rFonts w:ascii="Arial" w:hAnsi="Arial"/>
          <w:b/>
          <w:sz w:val="24"/>
        </w:rPr>
        <w:t>Motion om effektiv användning av skattemedel med medborgarna i fokus</w:t>
      </w:r>
    </w:p>
    <w:p/>
    <w:p>
      <w:r>
        <w:rPr>
          <w:rFonts w:ascii="Arial" w:hAnsi="Arial"/>
          <w:sz w:val="24"/>
        </w:rPr>
        <w:t>Inlämnad av: Sverigedemokraterna i Tyresö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Kommunalskatten är oförändrad på 19,50 kr 2026. SD vill att varje skattekrona går till kärnverksamhet som skola, omsorg och trygghet, inte onödig administration. Medborgarna ska sättas först.</w:t>
      </w:r>
    </w:p>
    <w:p>
      <w:r>
        <w:rPr>
          <w:rFonts w:ascii="Arial" w:hAnsi="Arial"/>
          <w:sz w:val="24"/>
        </w:rPr>
        <w:t>Kommunen kan besluta om effektiviseringsåtgärder och prioriteringar i budgeten.</w:t>
      </w:r>
    </w:p>
    <w:p>
      <w:r>
        <w:rPr>
          <w:rFonts w:ascii="Arial" w:hAnsi="Arial"/>
          <w:sz w:val="24"/>
        </w:rPr>
        <w:t>Detta är centralt för SD:s medborgarperspektiv.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genomför en översyn av administrativa kostnader för att frigöra medel till välfärd</w:t>
      </w:r>
    </w:p>
    <w:p>
      <w:r>
        <w:rPr>
          <w:rFonts w:ascii="Arial" w:hAnsi="Arial"/>
          <w:sz w:val="24"/>
        </w:rPr>
        <w:t>att alla investeringar prioriteras efter medborgarnas direkta behov</w:t>
      </w:r>
    </w:p>
    <w:p>
      <w:r>
        <w:rPr>
          <w:rFonts w:ascii="Arial" w:hAnsi="Arial"/>
          <w:sz w:val="24"/>
        </w:rPr>
        <w:t>att årlig redovisning av skattekronors användning görs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Tyresö)</w:t>
      </w:r>
    </w:p>
    <w:p>
      <w:r>
        <w:rPr>
          <w:rFonts w:ascii="Arial" w:hAnsi="Arial"/>
          <w:sz w:val="24"/>
        </w:rPr>
        <w:t>Ort: Tyresö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Tyresö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Tyresö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Tyresö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