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Tyresö kommun</w:t>
      </w:r>
    </w:p>
    <w:p/>
    <w:p>
      <w:r>
        <w:rPr>
          <w:rFonts w:ascii="Arial" w:hAnsi="Arial"/>
          <w:b/>
          <w:sz w:val="24"/>
        </w:rPr>
        <w:t>Motion till Tyresö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 och beslut</w:t>
      </w:r>
    </w:p>
    <w:p/>
    <w:p>
      <w:r>
        <w:rPr>
          <w:rFonts w:ascii="Arial" w:hAnsi="Arial"/>
          <w:sz w:val="24"/>
        </w:rPr>
        <w:t>Inlämnad av: Sverigedemokraterna i Tyresö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vill ha full insyn i hur kommunens pengar används. Transparens motverkar slöseri och ökar förtroendet. Kommunen kan besluta om öppna redovisningar och medborgarinflytande.</w:t>
      </w:r>
    </w:p>
    <w:p>
      <w:r>
        <w:rPr>
          <w:rFonts w:ascii="Arial" w:hAnsi="Arial"/>
          <w:sz w:val="24"/>
        </w:rPr>
        <w:t>Relevant efter budgetbeslut 2026.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större upphandlingar</w:t>
      </w:r>
    </w:p>
    <w:p>
      <w:r>
        <w:rPr>
          <w:rFonts w:ascii="Arial" w:hAnsi="Arial"/>
          <w:sz w:val="24"/>
        </w:rPr>
        <w:t>att medborgare ges möjlighet till insyn via digital portal</w:t>
      </w:r>
    </w:p>
    <w:p>
      <w:r>
        <w:rPr>
          <w:rFonts w:ascii="Arial" w:hAnsi="Arial"/>
          <w:sz w:val="24"/>
        </w:rPr>
        <w:t>att årliga transparensrapporter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Tyresö)</w:t>
      </w:r>
    </w:p>
    <w:p>
      <w:r>
        <w:rPr>
          <w:rFonts w:ascii="Arial" w:hAnsi="Arial"/>
          <w:sz w:val="24"/>
        </w:rPr>
        <w:t>Ort: Tyresö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Tyresö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Tyresö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Tyresö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