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förbättrat brandskydd i flerbostadshus efter branden i Bro Mälarstad 2025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Branden i ett flerbostadshus i Bro Mälarstad i juli 2025 spred sig oväntat snabbt och kunde ha fått allvarliga konsekvenser. Kommunen utreder händelsen. SD vill att lärdomarna leder till konkreta kommunala beslut om brandskydd, särskilt i äldre och utsatta fastigheter. Detta stärker tryggheten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handlingsplan för brandskydd i flerbostadshus baserat på utredningen från 2025.</w:t>
      </w:r>
    </w:p>
    <w:p>
      <w:r>
        <w:rPr>
          <w:rFonts w:ascii="Arial" w:hAnsi="Arial"/>
          <w:sz w:val="24"/>
        </w:rPr>
        <w:t>att regelbundna brandskyddskontroller utökas i Bro Mälarstad och liknande områden.</w:t>
      </w:r>
    </w:p>
    <w:p>
      <w:r>
        <w:rPr>
          <w:rFonts w:ascii="Arial" w:hAnsi="Arial"/>
          <w:sz w:val="24"/>
        </w:rPr>
        <w:t>att information om brandskydd riktas särskilt till hyresgäster med utländsk bakgrund.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