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utökat stöd till akutskola och elever med NPF i Upplands-Bro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 akutskola har etablerats som temporär lösning för elever som behöver särskilt stöd. SD vill permanenta och utöka denna verksamhet för att ge alla elever bästa förutsättningar, i linje med kommunens satsning på tidiga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akutskolan görs permanent med utökad kapacitet under 2026.</w:t>
      </w:r>
    </w:p>
    <w:p>
      <w:r>
        <w:rPr>
          <w:rFonts w:ascii="Arial" w:hAnsi="Arial"/>
          <w:sz w:val="24"/>
        </w:rPr>
        <w:t>att NPF-kompetens höjs bland all skolpersonal genom obligatorisk utbildning.</w:t>
      </w:r>
    </w:p>
    <w:p>
      <w:r>
        <w:rPr>
          <w:rFonts w:ascii="Arial" w:hAnsi="Arial"/>
          <w:sz w:val="24"/>
        </w:rPr>
        <w:t>att samverkan med elevhälsa och socialtjänst stärks för tidig upptäckt.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