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krav på svenska och värderingar i integrationsarbetet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Upplands Väsby behöver stärkas med tydliga krav på språk och svenska värderingar för att motverka utanförskap. SD:s lokala närvaro betonar att bidrag och insatser ska kopplas till egenansvar. Kommunens brottsförebyggande arbete 2025 understryker vikten av förebyggande mot kriminalitet kopplat till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inför obligatoriska språk- och samhällskunskapskrav för deltagare i kommunala integrationsprogram</w:t>
      </w:r>
    </w:p>
    <w:p>
      <w:r>
        <w:rPr>
          <w:rFonts w:ascii="Arial" w:hAnsi="Arial"/>
          <w:sz w:val="24"/>
        </w:rPr>
        <w:t>att samverkan med Arbetsförmedlingen prioriterar jobb med svenska som krav</w:t>
      </w:r>
    </w:p>
    <w:p>
      <w:r>
        <w:rPr>
          <w:rFonts w:ascii="Arial" w:hAnsi="Arial"/>
          <w:sz w:val="24"/>
        </w:rPr>
        <w:t>att en årlig integrationsrapport med mätbara mål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