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ökad trygghet genom bevakningskameror i centrala Vaxholm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Vaxholm är en av Sveriges tryggaste kommuner med endast 50-58 anmälda brott per 1 000 invånare enligt 2026-statistik, lägre än rikssnittet. Trots detta visar kommunens egen lägesbild för trygghet 2025 på behov av förstärkta åtgärder i centrala områden för att förebygga incidenter. Som Sverigedemokrater prioriterar vi medborgarnas trygghet högst och ser kameror som ett effektivt, kostnadseffektivt verktyg som kommunen kan besluta om direkt. Detta ligger i linje med SD:s nationella linje om brottsförebyggande och stärker den lokala attraktiviteten. En satsning här adresserar både faktiska och upplevda risker utan att belasta budgeten oproportionerligt.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bevakningskameror i centrala Vaxholm, inklusive torg och huvudgator,</w:t>
      </w:r>
    </w:p>
    <w:p>
      <w:r>
        <w:rPr>
          <w:rFonts w:ascii="Arial" w:hAnsi="Arial"/>
          <w:sz w:val="24"/>
        </w:rPr>
        <w:t>att en utredning om kostnader och placering genomförs inom tre månader,</w:t>
      </w:r>
    </w:p>
    <w:p>
      <w:r>
        <w:rPr>
          <w:rFonts w:ascii="Arial" w:hAnsi="Arial"/>
          <w:sz w:val="24"/>
        </w:rPr>
        <w:t>att samverkan med polisen etableras för maximal effekt,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