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Enköping kommun</w:t>
      </w:r>
    </w:p>
    <w:p/>
    <w:p>
      <w:r>
        <w:rPr>
          <w:rFonts w:ascii="Arial" w:hAnsi="Arial"/>
          <w:b/>
          <w:sz w:val="24"/>
        </w:rPr>
        <w:t>Motion till Enköping kommunfullmäktige</w:t>
      </w:r>
    </w:p>
    <w:p/>
    <w:p>
      <w:r>
        <w:rPr>
          <w:rFonts w:ascii="Arial" w:hAnsi="Arial"/>
          <w:b/>
          <w:sz w:val="24"/>
        </w:rPr>
        <w:t>Motion om ökad transparens i Enköpings budgetprocess</w:t>
      </w:r>
    </w:p>
    <w:p/>
    <w:p>
      <w:r>
        <w:rPr>
          <w:rFonts w:ascii="Arial" w:hAnsi="Arial"/>
          <w:sz w:val="24"/>
        </w:rPr>
        <w:t>Inlämnad av: Sverigedemokraterna i Enköping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Den nya budgetmodellen för 2026 har kritiserats av oppositionen och syftar till balans men saknar tillräcklig öppenhet enligt lokala debatter. SD vill ha full transparens för medborgarna.</w:t>
      </w:r>
    </w:p>
    <w:p>
      <w:r>
        <w:rPr>
          <w:rFonts w:ascii="Arial" w:hAnsi="Arial"/>
          <w:sz w:val="24"/>
        </w:rPr>
        <w:t>Skattebetalarna har rätt att veta hur pengarna används. Det stärker demokratin och förtroendet.</w:t>
      </w:r>
    </w:p>
    <w:p>
      <w:r>
        <w:rPr>
          <w:rFonts w:ascii="Arial" w:hAnsi="Arial"/>
          <w:sz w:val="24"/>
        </w:rPr>
        <w:t>I tuffa tider är tydlighet extra viktig.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publicera detaljerade budgetunderlag och konsekvensanalyser öppet på webben.</w:t>
      </w:r>
    </w:p>
    <w:p>
      <w:r>
        <w:rPr>
          <w:rFonts w:ascii="Arial" w:hAnsi="Arial"/>
          <w:sz w:val="24"/>
        </w:rPr>
        <w:t>att medborgardialoger hålls inför budgetbeslut.</w:t>
      </w:r>
    </w:p>
    <w:p>
      <w:r>
        <w:rPr>
          <w:rFonts w:ascii="Arial" w:hAnsi="Arial"/>
          <w:sz w:val="24"/>
        </w:rPr>
        <w:t>att årlig utvärdering av transparensen görs.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Enköping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Enköping)</w:t>
      </w:r>
    </w:p>
    <w:p>
      <w:r>
        <w:rPr>
          <w:rFonts w:ascii="Arial" w:hAnsi="Arial"/>
          <w:sz w:val="24"/>
        </w:rPr>
        <w:t>Ort: Enköping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Enköping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Enköping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Enköping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