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ökad trygghet vid Fagerhults skola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5 juni 2026 inträffade en incident i närheten av Fagerhults skola i Håbo kommun. Händelsen understryker behovet av snabba åtgärder för att stärka tryggheten för elever och personal. Kommunen har redan ett brottsförebyggande arbete i samverkan med polisen, men lokala insatser behöver förstärkas. SD vill prioritera medborgarnas säkerhet framför andra projekt.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bevakning och belysning vid Fagerhults skola</w:t>
      </w:r>
    </w:p>
    <w:p>
      <w:r>
        <w:rPr>
          <w:rFonts w:ascii="Arial" w:hAnsi="Arial"/>
          <w:sz w:val="24"/>
        </w:rPr>
        <w:t>att en trygghetsvandring genomförs tillsammans med polis och boende inom tre månader</w:t>
      </w:r>
    </w:p>
    <w:p>
      <w:r>
        <w:rPr>
          <w:rFonts w:ascii="Arial" w:hAnsi="Arial"/>
          <w:sz w:val="24"/>
        </w:rPr>
        <w:t>att resultaten redovisas i kommunstyrelsen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