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Heby kommun</w:t>
      </w:r>
    </w:p>
    <w:p/>
    <w:p>
      <w:r>
        <w:rPr>
          <w:rFonts w:ascii="Arial" w:hAnsi="Arial"/>
          <w:b/>
          <w:sz w:val="24"/>
        </w:rPr>
        <w:t>Motion till Heby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 service och boenden</w:t>
      </w:r>
    </w:p>
    <w:p/>
    <w:p>
      <w:r>
        <w:rPr>
          <w:rFonts w:ascii="Arial" w:hAnsi="Arial"/>
          <w:sz w:val="24"/>
        </w:rPr>
        <w:t>Inlämnad av: Sverigedemokraterna i Heby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resurser ska i första hand gå till kommunens egna medborgare. I tider av begränsade resurser är det rimligt att prioritera svenska medborgare vid placering i boenden och tillgång till vissa tjänster. Detta är en fråga om rättvisa mot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svenska medborgare ska prioriteras vid placering på kommunala boenden och i vissa serviceinsatser</w:t>
      </w:r>
    </w:p>
    <w:p>
      <w:r>
        <w:rPr>
          <w:rFonts w:ascii="Arial" w:hAnsi="Arial"/>
          <w:sz w:val="24"/>
        </w:rPr>
        <w:t>att riktlinjer tas fram av berörda nämnder senast 2027-06-30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Heby)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