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Östhammar kommun</w:t>
      </w:r>
    </w:p>
    <w:p/>
    <w:p>
      <w:r>
        <w:rPr>
          <w:rFonts w:ascii="Arial" w:hAnsi="Arial"/>
          <w:b/>
          <w:sz w:val="24"/>
        </w:rPr>
        <w:t>Motion till Östhammar kommunfullmäktige</w:t>
      </w:r>
    </w:p>
    <w:p/>
    <w:p>
      <w:r>
        <w:rPr>
          <w:rFonts w:ascii="Arial" w:hAnsi="Arial"/>
          <w:b/>
          <w:sz w:val="24"/>
        </w:rPr>
        <w:t>Motion om prioritering av svenska medborgare vid fördelning av kommunala resurser och tjänster</w:t>
      </w:r>
    </w:p>
    <w:p/>
    <w:p>
      <w:r>
        <w:rPr>
          <w:rFonts w:ascii="Arial" w:hAnsi="Arial"/>
          <w:sz w:val="24"/>
        </w:rPr>
        <w:t>Inlämnad av: Sverigedemokraterna i Östhammar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SD vill tydliggöra att kommunens resurser i första hand ska gå till svenska medborgare och långvariga invånare. Detta är en principfråga om att sätta medborgarna och skattbetalarna först.</w:t>
      </w:r>
    </w:p>
    <w:p>
      <w:r>
        <w:rPr>
          <w:rFonts w:ascii="Arial" w:hAnsi="Arial"/>
          <w:sz w:val="24"/>
        </w:rPr>
        <w:t>Kommunen kan införa sådana riktlinjer i policyer för bidrag, boende och tjänster. Det stärker den lokala gemenskapen.</w:t>
      </w:r>
    </w:p>
    <w:p>
      <w:r>
        <w:rPr>
          <w:rFonts w:ascii="Arial" w:hAnsi="Arial"/>
          <w:sz w:val="24"/>
        </w:rPr>
        <w:t>Frågan är aktuell i en tid av begränsade resurser och ligger inom kommunens beslutsområde.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prioritering av svenska medborgare i kommunala tjänster och resurser</w:t>
      </w:r>
    </w:p>
    <w:p>
      <w:r>
        <w:rPr>
          <w:rFonts w:ascii="Arial" w:hAnsi="Arial"/>
          <w:sz w:val="24"/>
        </w:rPr>
        <w:t>att undantag endast medges vid särskilda skäl</w:t>
      </w:r>
    </w:p>
    <w:p>
      <w:r>
        <w:rPr>
          <w:rFonts w:ascii="Arial" w:hAnsi="Arial"/>
          <w:sz w:val="24"/>
        </w:rPr>
        <w:t>att policyn utvärderas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Östhammar)</w:t>
      </w:r>
    </w:p>
    <w:p>
      <w:r>
        <w:rPr>
          <w:rFonts w:ascii="Arial" w:hAnsi="Arial"/>
          <w:sz w:val="24"/>
        </w:rPr>
        <w:t>Ort: Östhammar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