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förbättrad studiero på Ellen Fries gymnasium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Skolinspektionen har riktat allvarlig kritik mot Ellen Fries gymnasium för bristande studiero, elever som springer på bänkarna och otydliga rutiner under 2025-2026. Detta leder till sämre kunskapsresultat och otrygg skolmiljö. Uppsala kommuns kvalitetsrapport visar behov av riktade insatser för studiero i flera skolor. SD vill se nolltolerans mot stök och stärkt elevhälsa lokalt. Frågan är direkt kommunal och påverkar elevernas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omedelbara åtgärder för förbättrad studiero på Ellen Fries gymnasium inklusive tydliga ordningsregler och konsekvenser</w:t>
      </w:r>
    </w:p>
    <w:p>
      <w:r>
        <w:rPr>
          <w:rFonts w:ascii="Arial" w:hAnsi="Arial"/>
          <w:sz w:val="24"/>
        </w:rPr>
        <w:t>att extra resurser tilldelas för elevhälsa och lärarstöd under läsåret 2026/27</w:t>
      </w:r>
    </w:p>
    <w:p>
      <w:r>
        <w:rPr>
          <w:rFonts w:ascii="Arial" w:hAnsi="Arial"/>
          <w:sz w:val="24"/>
        </w:rPr>
        <w:t>att en handlingsplan tas fram i samråd med Skolinspektionen och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