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Uppsala kommun</w:t>
      </w:r>
    </w:p>
    <w:p/>
    <w:p>
      <w:r>
        <w:rPr>
          <w:rFonts w:ascii="Arial" w:hAnsi="Arial"/>
          <w:b/>
          <w:sz w:val="24"/>
        </w:rPr>
        <w:t>Motion till Uppsala kommunfullmäktige</w:t>
      </w:r>
    </w:p>
    <w:p/>
    <w:p>
      <w:r>
        <w:rPr>
          <w:rFonts w:ascii="Arial" w:hAnsi="Arial"/>
          <w:b/>
          <w:sz w:val="24"/>
        </w:rPr>
        <w:t>Motion om stärkt bekämpning av ungdomsbrottslighet i Uppsala</w:t>
      </w:r>
    </w:p>
    <w:p/>
    <w:p>
      <w:r>
        <w:rPr>
          <w:rFonts w:ascii="Arial" w:hAnsi="Arial"/>
          <w:sz w:val="24"/>
        </w:rPr>
        <w:t>Inlämnad av: Sverigedemokraterna i Uppsala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Fokusmål 4 i kommunens budget 2026 betonar förebyggande av ungdomsbrottslighet. Rapporter visar ökning av gängvåld och kriminalitet bland unga 2025-2026. Kommunen samverkar med polis men behöver fler konkreta lokala åtgärder. SD vill se utökad samverkan och tidiga insatser. Frågan är kommunalt ansvarig via brottsförebyggande arbete.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samverkan med polis enligt EST-metoden i prioriterade områden</w:t>
      </w:r>
    </w:p>
    <w:p>
      <w:r>
        <w:rPr>
          <w:rFonts w:ascii="Arial" w:hAnsi="Arial"/>
          <w:sz w:val="24"/>
        </w:rPr>
        <w:t>att fler feriejobb och fritidsinsatser riktas mot riskgrupper under 2026</w:t>
      </w:r>
    </w:p>
    <w:p>
      <w:r>
        <w:rPr>
          <w:rFonts w:ascii="Arial" w:hAnsi="Arial"/>
          <w:sz w:val="24"/>
        </w:rPr>
        <w:t>att en lägesbild tas fram kvartalsvis och redovisas i nämnd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Uppsala)</w:t>
      </w:r>
    </w:p>
    <w:p>
      <w:r>
        <w:rPr>
          <w:rFonts w:ascii="Arial" w:hAnsi="Arial"/>
          <w:sz w:val="24"/>
        </w:rPr>
        <w:t>Ort: Uppsala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Uppsala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Uppsala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Uppsala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