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budget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insyn. SD vill ha öppna redovisningar av beslut och budget för att bygga förtroende. Efter politiska förändringar 2025 är transparens extra viktigt.</w:t>
      </w:r>
    </w:p>
    <w:p>
      <w:r>
        <w:rPr>
          <w:rFonts w:ascii="Arial" w:hAnsi="Arial"/>
          <w:sz w:val="24"/>
        </w:rPr>
        <w:t>Detta kan beslutas av kommunfullmäktige direkt.</w:t>
      </w:r>
    </w:p>
    <w:p>
      <w:r>
        <w:rPr>
          <w:rFonts w:ascii="Arial" w:hAnsi="Arial"/>
          <w:sz w:val="24"/>
        </w:rPr>
        <w:t>Stärker SD:s profil som parti för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nämndbeslut och budgetposter</w:t>
      </w:r>
    </w:p>
    <w:p>
      <w:r>
        <w:rPr>
          <w:rFonts w:ascii="Arial" w:hAnsi="Arial"/>
          <w:sz w:val="24"/>
        </w:rPr>
        <w:t>att medborgarenkäter om transparens genomförs årligen</w:t>
      </w:r>
    </w:p>
    <w:p>
      <w:r>
        <w:rPr>
          <w:rFonts w:ascii="Arial" w:hAnsi="Arial"/>
          <w:sz w:val="24"/>
        </w:rPr>
        <w:t>att protokoll och underlag publiceras snabbare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