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Grums kommun</w:t>
      </w:r>
    </w:p>
    <w:p/>
    <w:p>
      <w:r>
        <w:rPr>
          <w:rFonts w:ascii="Arial" w:hAnsi="Arial"/>
          <w:b/>
          <w:sz w:val="24"/>
        </w:rPr>
        <w:t>Motion till Grums kommunfullmäktige</w:t>
      </w:r>
    </w:p>
    <w:p/>
    <w:p>
      <w:r>
        <w:rPr>
          <w:rFonts w:ascii="Arial" w:hAnsi="Arial"/>
          <w:b/>
          <w:sz w:val="24"/>
        </w:rPr>
        <w:t>Motion om ökad trygghet mot narkotika i centrala Grums</w:t>
      </w:r>
    </w:p>
    <w:p/>
    <w:p>
      <w:r>
        <w:rPr>
          <w:rFonts w:ascii="Arial" w:hAnsi="Arial"/>
          <w:sz w:val="24"/>
        </w:rPr>
        <w:t>Inlämnad av: Sverigedemokraterna i Grums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Grums kommun har identifierat alkohol- och narkotikarelaterad brottslighet som det tydligaste problemområdet enligt polisens medborgarlöften. Trygghetsmätningen 2025 visar att invånarna generellt upplever trygghet, men specifika insatser krävs mot droger i centrala områden. Antalet anmälda brott ligger på 70 per 1 000 invånare, vilket är under rikssnittet men narkotikaproblematiken påverkar särskilt ungdomar och centrum. SD vill stärka samverkan mellan polis, kommun och näringsliv för förebyggande åtgärder. Detta ligger i linje med SD:s fokus på trygghet och lag och ordning lokalt i Grums.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handlingsplan mot narkotikarelaterad brottslighet i centrala Grums med utökade kontroller och samverkan med polis.</w:t>
      </w:r>
    </w:p>
    <w:p>
      <w:r>
        <w:rPr>
          <w:rFonts w:ascii="Arial" w:hAnsi="Arial"/>
          <w:sz w:val="24"/>
        </w:rPr>
        <w:t>att planen inkluderar informationsinsatser till företag och föreningar.</w:t>
      </w:r>
    </w:p>
    <w:p>
      <w:r>
        <w:rPr>
          <w:rFonts w:ascii="Arial" w:hAnsi="Arial"/>
          <w:sz w:val="24"/>
        </w:rPr>
        <w:t>att uppföljning sker årligen i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Grums)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Grums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Grums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