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i centrala Åsele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låg brottslighet har polisen och kommunen medborgarlöften för trygghet. Konkreta åtgärder som bättre belysning och samverkan stärker känslan av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belysning och övervakning i centrala Åsele.</w:t>
      </w:r>
    </w:p>
    <w:p>
      <w:r>
        <w:rPr>
          <w:rFonts w:ascii="Arial" w:hAnsi="Arial"/>
          <w:sz w:val="24"/>
        </w:rPr>
        <w:t>att samarbetet med polisen utökas enligt befintliga medborgarlöften.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