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språkkrav för alla nyanställda i Åsele kommun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underlätta integration och service till medborgarna krävs grundläggande svenska hos all kommunpersonal. Detta är en grundläggande SD-princip.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för nyanställda från 2027.</w:t>
      </w:r>
    </w:p>
    <w:p>
      <w:r>
        <w:rPr>
          <w:rFonts w:ascii="Arial" w:hAnsi="Arial"/>
          <w:sz w:val="24"/>
        </w:rPr>
        <w:t>att test och utbildning erbjuds.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