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höjda skolresultat och ordning vid Castorskolan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Castorskolan är Bjurholms enda grundskola F-9. Kommunens meritvärde för årskurs 9 ligger på 196,6 poäng enligt Kolada 2025. Färre nior når behörighet till gymnasiet jämfört med många andra kommuner.</w:t>
      </w:r>
    </w:p>
    <w:p/>
    <w:p>
      <w:r>
        <w:rPr>
          <w:rFonts w:ascii="Arial" w:cs="Arial" w:eastAsia="Arial" w:hAnsi="Arial"/>
          <w:sz w:val="22"/>
          <w:szCs w:val="22"/>
        </w:rPr>
        <w:t xml:space="preserve">I Diamanten finns nu också förskola och skolkök integrerat. Det är positivt med nya lokaler, men resultaten och studieron måste prioriteras. En liten kommun har inte råd med 'flum' – varje elev räknas.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se kunskap, ordning och reda, auktoritet för lärare och tidiga insatser. Kommunfullmäktige kan besluta om riktlinjer för ordning, mobilpolicy, läxhjälp och uppföljning av resultat.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antar en handlingsplan för höjda kunskapsresultat och studiero vid Castorskolan med mätbara mål för meritvärde och behörighet,</w:t>
      </w:r>
    </w:p>
    <w:p>
      <w:r>
        <w:rPr>
          <w:rFonts w:ascii="Arial" w:cs="Arial" w:eastAsia="Arial" w:hAnsi="Arial"/>
          <w:sz w:val="22"/>
          <w:szCs w:val="22"/>
        </w:rPr>
        <w:t xml:space="preserve">att tydliga riktlinjer för ordning, mobilanvändning och konsekvenser vid störningar införs i skolans ordningsregler,</w:t>
      </w:r>
    </w:p>
    <w:p>
      <w:r>
        <w:rPr>
          <w:rFonts w:ascii="Arial" w:cs="Arial" w:eastAsia="Arial" w:hAnsi="Arial"/>
          <w:sz w:val="22"/>
          <w:szCs w:val="22"/>
        </w:rPr>
        <w:t xml:space="preserve">att lärarnas auktoritet stärks genom kompetensutveckling och stöd från skolledningen vid disciplinära ärenden,</w:t>
      </w:r>
    </w:p>
    <w:p>
      <w:r>
        <w:rPr>
          <w:rFonts w:ascii="Arial" w:cs="Arial" w:eastAsia="Arial" w:hAnsi="Arial"/>
          <w:sz w:val="22"/>
          <w:szCs w:val="22"/>
        </w:rPr>
        <w:t xml:space="preserve">att extra resurser avsätts för läxhjälp och tidiga insatser i de lägre årskurserna,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2026-06-05T15:46:58.350Z</dcterms:created>
  <dcterms:modified xsi:type="dcterms:W3CDTF">2026-06-05T15:46:58.350Z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