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permanent trygghetssamverkan och medborgarlöfte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Bjurholms kommun beskriver sig som mycket trygg med låg brottslighet och låg oro enligt medborgarlöften. Trots det har två it-attacker på kort tid visat sårbarhet även i 'trygga' småkommuner.</w:t>
      </w:r>
    </w:p>
    <w:p/>
    <w:p>
      <w:r>
        <w:rPr>
          <w:rFonts w:ascii="Arial" w:cs="Arial" w:eastAsia="Arial" w:hAnsi="Arial"/>
          <w:sz w:val="22"/>
          <w:szCs w:val="22"/>
        </w:rPr>
        <w:t xml:space="preserve">Polisärenden förekommer (t.ex. fem misstänkta brott en vecka i maj 2026). Brå har rapporter om brottsförebyggande arbete. Ett medborgarlöfte finns men behöver permanentas och breddas till digital trygghet och samverkan.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att trygghet prioriteras proaktivt även i små kommuner. Kommunfullmäktige kan besluta om permanent råd eller arbetsgrupp med polis, förvaltningar och invånare samt utökade medel för förebyggande åtgärder som belysning och kameror vid behov.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kommunfullmäktige beslutar att permanentgöra medborgarlöftet som ett stående trygghetsråd med deltagande från polis, kommun, näringsliv och föreningar,</w:t>
      </w:r>
    </w:p>
    <w:p>
      <w:r>
        <w:rPr>
          <w:rFonts w:ascii="Arial" w:cs="Arial" w:eastAsia="Arial" w:hAnsi="Arial"/>
          <w:sz w:val="22"/>
          <w:szCs w:val="22"/>
        </w:rPr>
        <w:t xml:space="preserve">att årliga medel avsätts för brottsförebyggande åtgärder, belysning och samverkan,</w:t>
      </w:r>
    </w:p>
    <w:p>
      <w:r>
        <w:rPr>
          <w:rFonts w:ascii="Arial" w:cs="Arial" w:eastAsia="Arial" w:hAnsi="Arial"/>
          <w:sz w:val="22"/>
          <w:szCs w:val="22"/>
        </w:rPr>
        <w:t xml:space="preserve">att digital trygghet och it-säkerhet integreras i trygghetsarbetet efter de upprepade attackerna,</w:t>
      </w:r>
    </w:p>
    <w:p>
      <w:r>
        <w:rPr>
          <w:rFonts w:ascii="Arial" w:cs="Arial" w:eastAsia="Arial" w:hAnsi="Arial"/>
          <w:sz w:val="22"/>
          <w:szCs w:val="22"/>
        </w:rPr>
        <w:t xml:space="preserve">att kommunstyrelsen två gånger per år rapporterar läget till kommunfullmäktige,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2026-06-05T15:46:58.404Z</dcterms:created>
  <dcterms:modified xsi:type="dcterms:W3CDTF">2026-06-05T15:46:58.404Z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