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effektivisering och prioritering av medborgarna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Bjurholm har en av landets högsta kommunalskatter på 35 % totalt 2026 (upp 0,5 procentenheter). Trots befarat underskott 2025 redovisades ett litet överskott på 711 000 kr, men lägre än budgeterat. Investeringar har lett till ökad låneskuld med 97,7 mkr.</w:t>
      </w:r>
    </w:p>
    <w:p/>
    <w:p>
      <w:r>
        <w:rPr>
          <w:rFonts w:ascii="Arial" w:cs="Arial" w:eastAsia="Arial" w:hAnsi="Arial"/>
          <w:sz w:val="22"/>
          <w:szCs w:val="22"/>
        </w:rPr>
        <w:t xml:space="preserve">Stora investeringar som Diamanten (157 mkr) och höga kostnader per invånare kräver ständig effektivisering. Symbolpolitik och onödiga utgifter (t.ex. it-attackens miljonkostnad) ska undvikas. Medborgarna ska komma först – inte byråkrati eller externa projekt.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se lägre skattetryck långsiktigt, granskning av kommunala bolag och konsulter samt prioritering av kärnverksamhet. Kommunfullmäktige kan besluta om effektiviseringsprogram och tak för nya investeringar utan motsvarande besparingar.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antar ett effektiviseringsprogram med mål att sänka kostnader per invånare och långsiktigt möjliggöra oförändrad eller sänkt skatt,</w:t>
      </w:r>
    </w:p>
    <w:p>
      <w:r>
        <w:rPr>
          <w:rFonts w:ascii="Arial" w:cs="Arial" w:eastAsia="Arial" w:hAnsi="Arial"/>
          <w:sz w:val="22"/>
          <w:szCs w:val="22"/>
        </w:rPr>
        <w:t xml:space="preserve">att alla stora investeringar och externa uppdrag över en viss gräns ska föregås av kostnads-nyttoanalys och redovisning i fullmäktige,</w:t>
      </w:r>
    </w:p>
    <w:p>
      <w:r>
        <w:rPr>
          <w:rFonts w:ascii="Arial" w:cs="Arial" w:eastAsia="Arial" w:hAnsi="Arial"/>
          <w:sz w:val="22"/>
          <w:szCs w:val="22"/>
        </w:rPr>
        <w:t xml:space="preserve">att kommunala bolag och förvaltningar granskas för att identifiera besparingsmöjligheter utan att påverka kärnverksamhet negativt,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2026-06-05T15:46:58.415Z</dcterms:created>
  <dcterms:modified xsi:type="dcterms:W3CDTF">2026-06-05T15:46:58.415Z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