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Lycksele kommun</w:t>
      </w:r>
    </w:p>
    <w:p/>
    <w:p>
      <w:r>
        <w:rPr>
          <w:rFonts w:ascii="Arial" w:hAnsi="Arial"/>
          <w:b/>
          <w:sz w:val="24"/>
        </w:rPr>
        <w:t>Motion till Lycksele kommunfullmäktige</w:t>
      </w:r>
    </w:p>
    <w:p/>
    <w:p>
      <w:r>
        <w:rPr>
          <w:rFonts w:ascii="Arial" w:hAnsi="Arial"/>
          <w:b/>
          <w:sz w:val="24"/>
        </w:rPr>
        <w:t>Motion om ökad transparens i budget och upphandlingar</w:t>
      </w:r>
    </w:p>
    <w:p/>
    <w:p>
      <w:r>
        <w:rPr>
          <w:rFonts w:ascii="Arial" w:hAnsi="Arial"/>
          <w:sz w:val="24"/>
        </w:rPr>
        <w:t>Inlämnad av: Sverigedemokraterna i Lycksele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 omfattar stora investeringar på 163 mnkr. SD vill ha full öppenhet kring alla kostnader och upphandlingar för att motverka slöseri.</w:t>
      </w:r>
    </w:p>
    <w:p>
      <w:r>
        <w:rPr>
          <w:rFonts w:ascii="Arial" w:hAnsi="Arial"/>
          <w:sz w:val="24"/>
        </w:rPr>
        <w:t>Delårsrapporter och årsredovisningar finns, men mer detaljerad redovisning behövs. Detta stärker förtroendet för politiken.</w:t>
      </w:r>
    </w:p>
    <w:p>
      <w:r>
        <w:rPr>
          <w:rFonts w:ascii="Arial" w:hAnsi="Arial"/>
          <w:sz w:val="24"/>
        </w:rPr>
        <w:t>Transparens är grundläggande för SD:s syn på ansvarsfull kommunal styrning.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månatlig öppen redovisning av alla större upphandlingar</w:t>
      </w:r>
    </w:p>
    <w:p>
      <w:r>
        <w:rPr>
          <w:rFonts w:ascii="Arial" w:hAnsi="Arial"/>
          <w:sz w:val="24"/>
        </w:rPr>
        <w:t>att en digital portal för budgetuppföljning skapas</w:t>
      </w:r>
    </w:p>
    <w:p>
      <w:r>
        <w:rPr>
          <w:rFonts w:ascii="Arial" w:hAnsi="Arial"/>
          <w:sz w:val="24"/>
        </w:rPr>
        <w:t>att revisionen får utökade resurser för granskning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Lycksele)</w:t>
      </w:r>
    </w:p>
    <w:p>
      <w:r>
        <w:rPr>
          <w:rFonts w:ascii="Arial" w:hAnsi="Arial"/>
          <w:sz w:val="24"/>
        </w:rPr>
        <w:t>Ort: Lycksele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Lycksele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Lycksele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Lycksele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