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effektivisering av kommunbudget efter Northvolt-konkurs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Northvolts konkurs har minskat kommunens skatteintäkter med ca 200 mnkr 2026. Budgetutrymmet är kraftigt reducerat. Prioriteringar måste göras för att skydda kärnverksamheter som skola, vård och trygghet för Skellefteås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alla utgifter för att effektivisera 2026–2027</w:t>
      </w:r>
    </w:p>
    <w:p>
      <w:r>
        <w:rPr>
          <w:rFonts w:ascii="Arial" w:hAnsi="Arial"/>
          <w:sz w:val="24"/>
        </w:rPr>
        <w:t>att onödiga projekt och satsningar pausas till förmån för välfärd</w:t>
      </w:r>
    </w:p>
    <w:p>
      <w:r>
        <w:rPr>
          <w:rFonts w:ascii="Arial" w:hAnsi="Arial"/>
          <w:sz w:val="24"/>
        </w:rPr>
        <w:t>att medborgarnas skattemedel prioriteras framför andra utgifter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