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brottsförebyggande arbete i skolorna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 trygghet generellt kan brottsförebyggande stärkas i skolmiljön genom samverkan. SD vill se tidiga insatser för att förebygga problem. Kommunen kan besluta om skol-polis-samverkan.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 samverkan mellan skola och polis för brottsförebyggande</w:t>
      </w:r>
    </w:p>
    <w:p>
      <w:r>
        <w:rPr>
          <w:rFonts w:ascii="Arial" w:hAnsi="Arial"/>
          <w:sz w:val="24"/>
        </w:rPr>
        <w:t>att införa preventiva program i grundskolan</w:t>
      </w:r>
    </w:p>
    <w:p>
      <w:r>
        <w:rPr>
          <w:rFonts w:ascii="Arial" w:hAnsi="Arial"/>
          <w:sz w:val="24"/>
        </w:rPr>
        <w:t>att avsätta resurser för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