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förbättrad lärartäthet och resurser till grundskolorna</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Vindelns kommun har under flera år genomfört sparåtgärder som lett till minskad lärartäthet och personalbrist i skolorna. Detta har påverkat elevernas resultat och arbetsmiljö negativt, enligt rapporter från lärare och föräldrar. Med budgetramar för 2026 på cirka 427,5 mnkr för utbildningsnämnden finns utrymme att prioritera grundskolan. Sverigedemokraterna vill sätta eleverna först och motverka ytterligare försämringar. Konkreta satsningar på rekrytering och behållande av behöriga lärare är nödvändiga för att höja kvaliteten.</w:t>
      </w:r>
    </w:p>
    <w:p/>
    <w:p>
      <w:r>
        <w:rPr>
          <w:rFonts w:ascii="Arial" w:hAnsi="Arial"/>
          <w:b/>
          <w:sz w:val="24"/>
        </w:rPr>
        <w:t>Förslag till beslut</w:t>
      </w:r>
    </w:p>
    <w:p>
      <w:r>
        <w:rPr>
          <w:rFonts w:ascii="Arial" w:hAnsi="Arial"/>
          <w:sz w:val="24"/>
        </w:rPr>
        <w:t>att kommunfullmäktige avsätter medel för att öka lärartätheten i Vindelns grundskolor med minst 5 procent under 2027</w:t>
      </w:r>
    </w:p>
    <w:p>
      <w:r>
        <w:rPr>
          <w:rFonts w:ascii="Arial" w:hAnsi="Arial"/>
          <w:sz w:val="24"/>
        </w:rPr>
        <w:t>att en rekryteringskampanj riktad mot behöriga lärare genomförs</w:t>
      </w:r>
    </w:p>
    <w:p>
      <w:r>
        <w:rPr>
          <w:rFonts w:ascii="Arial" w:hAnsi="Arial"/>
          <w:sz w:val="24"/>
        </w:rPr>
        <w:t>att löner och arbetsvillkor ses över för att attrahera och behålla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