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medborgare och skattbetalare först i kommunala prioriteringar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ekonomisk press ska Ånge kommun alltid sätta sina egna invånare och skattebetalare i första rummet. SD vill se prioriteringar som gynnar lokala behov före externa eller ideologiska projekt. Detta stärker gemenskapen och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policy där lokala medborgarbehov alltid prioriteras</w:t>
      </w:r>
    </w:p>
    <w:p>
      <w:r>
        <w:rPr>
          <w:rFonts w:ascii="Arial" w:hAnsi="Arial"/>
          <w:sz w:val="24"/>
        </w:rPr>
        <w:t>att utvärdera alla projekt utifrån nytta för Ångeborna</w:t>
      </w:r>
    </w:p>
    <w:p>
      <w:r>
        <w:rPr>
          <w:rFonts w:ascii="Arial" w:hAnsi="Arial"/>
          <w:sz w:val="24"/>
        </w:rPr>
        <w:t>att redovisa hur beslut påverkar skattetrycket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