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Kramfors kommun satsar 4 MSEK på äldreomsorg 2025 med fokus på digitala besök. För att säkerställa trygghet och kvalitet krävs att all personal behärskar svenska språket. Äldre prioriteras i SD:s politik och språkkrav är en grundförutsättning för god omvårdnad. Utan svenska uppstår missförstånd som riskerar patientsäkerheten.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dokumenterad svenska kunskaper (minst nivå C1) för all nyrekryterad personal inom äldreomsorgen från 2027.</w:t>
      </w:r>
    </w:p>
    <w:p>
      <w:r>
        <w:rPr>
          <w:rFonts w:ascii="Arial" w:hAnsi="Arial"/>
          <w:sz w:val="24"/>
        </w:rPr>
        <w:t>att befintlig personal erbjuds SFI-utbildning med uppföljning.</w:t>
      </w:r>
    </w:p>
    <w:p>
      <w:r>
        <w:rPr>
          <w:rFonts w:ascii="Arial" w:hAnsi="Arial"/>
          <w:sz w:val="24"/>
        </w:rPr>
        <w:t>att en kartläggning av språkkompetens görs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