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effektivisering av kommunens budget 2026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Mål- och resursplanen 2026 kräver 2 % överskott men ekonomin är pressad med behov av sparande. SD vill prioritera medborgare och skattbetalare genom effektivisering istället för nedskärningar i välfärden. Om budgeteringar av investeringar (t.ex. IT-medel) visar på behov av bättre styrning.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förvaltningen att genomföra en effektiviseringsöversyn med fokus på administration och overhead.</w:t>
      </w:r>
    </w:p>
    <w:p>
      <w:r>
        <w:rPr>
          <w:rFonts w:ascii="Arial" w:hAnsi="Arial"/>
          <w:sz w:val="24"/>
        </w:rPr>
        <w:t>att alla nya utgifter ska motiveras med nytta för kommuninvånarna.</w:t>
      </w:r>
    </w:p>
    <w:p>
      <w:r>
        <w:rPr>
          <w:rFonts w:ascii="Arial" w:hAnsi="Arial"/>
          <w:sz w:val="24"/>
        </w:rPr>
        <w:t>att en rapport om besparingspotential presenteras senast oktober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