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Timrå kommuns budget 2026–2028 visar på behov av effektivisering. SD vill prioritera medborgarnas skattemedel genom minskad byråkrati och fokus på kärnverksamhet. Detta är i linje med SD:s politik om medborgare och skattebetalare först. Effektivare administration frigör resurser till skola, vård och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med mål om minst 5 procents effektivisering</w:t>
      </w:r>
    </w:p>
    <w:p>
      <w:r>
        <w:rPr>
          <w:rFonts w:ascii="Arial" w:hAnsi="Arial"/>
          <w:sz w:val="24"/>
        </w:rPr>
        <w:t>att besparingar återinvesteras i välfärd</w:t>
      </w:r>
    </w:p>
    <w:p>
      <w:r>
        <w:rPr>
          <w:rFonts w:ascii="Arial" w:hAnsi="Arial"/>
          <w:sz w:val="24"/>
        </w:rPr>
        <w:t>att redovisning sker i samband med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