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Timrå kommun</w:t>
      </w:r>
    </w:p>
    <w:p/>
    <w:p>
      <w:r>
        <w:rPr>
          <w:rFonts w:ascii="Arial" w:hAnsi="Arial"/>
          <w:b/>
          <w:sz w:val="24"/>
        </w:rPr>
        <w:t>Motion till Timrå kommunfullmäktige</w:t>
      </w:r>
    </w:p>
    <w:p/>
    <w:p>
      <w:r>
        <w:rPr>
          <w:rFonts w:ascii="Arial" w:hAnsi="Arial"/>
          <w:b/>
          <w:sz w:val="24"/>
        </w:rPr>
        <w:t>Motion om medborgare först i bostadsplaneringen</w:t>
      </w:r>
    </w:p>
    <w:p/>
    <w:p>
      <w:r>
        <w:rPr>
          <w:rFonts w:ascii="Arial" w:hAnsi="Arial"/>
          <w:sz w:val="24"/>
        </w:rPr>
        <w:t>Inlämnad av: Sverigedemokraterna i Timrå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Vid nybyggnation och bostadsplanering ska Timrås befintliga invånare prioriteras. SD vill säkerställa att kommunens tillväxt kommer timråborna till del först, i linje med politiken om medborgare och skattebetalare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byggnadsnämnden att prioritera timråbor vid bostadsförmedling och nyproduktion</w:t>
      </w:r>
    </w:p>
    <w:p>
      <w:r>
        <w:rPr>
          <w:rFonts w:ascii="Arial" w:hAnsi="Arial"/>
          <w:sz w:val="24"/>
        </w:rPr>
        <w:t>att lokala kötider vägs in tydligare</w:t>
      </w:r>
    </w:p>
    <w:p>
      <w:r>
        <w:rPr>
          <w:rFonts w:ascii="Arial" w:hAnsi="Arial"/>
          <w:sz w:val="24"/>
        </w:rPr>
        <w:t>att en policy antas under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Timrå)</w:t>
      </w:r>
    </w:p>
    <w:p>
      <w:r>
        <w:rPr>
          <w:rFonts w:ascii="Arial" w:hAnsi="Arial"/>
          <w:sz w:val="24"/>
        </w:rPr>
        <w:t>Ort: Timrå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Timrå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Timrå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Timrå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