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effektivare budgetuppföljning och transparens</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Budgetberedningen beskrev läget för 2026–2028 som mycket ansträngt med risk för underskott trots överskott 2025 på 22,6 mnkr. Täta uppföljningar har gett resultat tidigare, men mer transparens gentemot medborgarna krävs. SD vill ha månadsvisa ekonomirapporter till fullmäktige och tydligare prioritering av kärnverksamheter. Skattemedel ska användas effektivt.</w:t>
      </w:r>
    </w:p>
    <w:p/>
    <w:p>
      <w:r>
        <w:rPr>
          <w:rFonts w:ascii="Arial" w:hAnsi="Arial"/>
          <w:b/>
          <w:sz w:val="24"/>
        </w:rPr>
        <w:t>Förslag till beslut</w:t>
      </w:r>
    </w:p>
    <w:p>
      <w:r>
        <w:rPr>
          <w:rFonts w:ascii="Arial" w:hAnsi="Arial"/>
          <w:sz w:val="24"/>
        </w:rPr>
        <w:t>att kommunfullmäktige beslutar om månadsvisa budgetuppföljningar med återrapportering till fullmäktige.</w:t>
      </w:r>
    </w:p>
    <w:p>
      <w:r>
        <w:rPr>
          <w:rFonts w:ascii="Arial" w:hAnsi="Arial"/>
          <w:sz w:val="24"/>
        </w:rPr>
        <w:t>att en transparensportal för kommunens ekonomi införs på fagersta.se.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