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språkkrav och integrationsplikt för nyanlända i Hallstahammar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Hallstahammar behöver stärkas med tydliga krav på svenska språket och samhällskunskap. SD vill att bidrag kopplas till prestationer för att skapa incitament. Långvarigt ekonomiskt bistånd ligger på 47,2 % enligt Kolada. Kommunen har ansvar för mottagande och kan införa lokala krav. Detta gynnar både individer och skattebetalare.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godkänt betyg i svenska för rätt till försörjningsstöd efter två år i kommunen.</w:t>
      </w:r>
    </w:p>
    <w:p>
      <w:r>
        <w:rPr>
          <w:rFonts w:ascii="Arial" w:hAnsi="Arial"/>
          <w:sz w:val="24"/>
        </w:rPr>
        <w:t>att en obligatorisk integrationsutbildning med samhällskunskap och värderingar införs för nyanlända.</w:t>
      </w:r>
    </w:p>
    <w:p>
      <w:r>
        <w:rPr>
          <w:rFonts w:ascii="Arial" w:hAnsi="Arial"/>
          <w:sz w:val="24"/>
        </w:rPr>
        <w:t>att resultaten av integrationsinsatser redovisas årligen till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